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9CAD" w14:textId="09952D2E" w:rsidR="007D0619" w:rsidRDefault="007D0619" w:rsidP="007D0619">
      <w:pPr>
        <w:jc w:val="center"/>
      </w:pPr>
      <w:r>
        <w:t>ORGANISATION DE REUNIONS PUBLIQUES ET D'ANIMATIONS DANS LE CADRE DES ELECTIONS POLITIQUES - FIXATION DES TARIFS DE MISE A DISPOSITION DES LOCAUX COMMUNAUX ET D'ESPACES PUBLICS DE LA VILLE.</w:t>
      </w:r>
    </w:p>
    <w:p w14:paraId="75B1DBFD" w14:textId="77777777" w:rsidR="007D0619" w:rsidRDefault="007D0619"/>
    <w:p w14:paraId="257DF7DB" w14:textId="77777777" w:rsidR="007D0619" w:rsidRDefault="007D0619"/>
    <w:p w14:paraId="5F9F528A" w14:textId="77777777" w:rsidR="007D0619" w:rsidRDefault="007D0619" w:rsidP="007D0619">
      <w:pPr>
        <w:jc w:val="both"/>
      </w:pPr>
      <w:r>
        <w:t xml:space="preserve">Durant les campagnes électorales, les partis politiques ou les listes de candidats sollicitent la mise à disposition de salles ou d’espace publics pour l’organisation de réunions ou animations. </w:t>
      </w:r>
    </w:p>
    <w:p w14:paraId="07F43437" w14:textId="77777777" w:rsidR="007D0619" w:rsidRDefault="007D0619" w:rsidP="007D0619">
      <w:pPr>
        <w:jc w:val="both"/>
      </w:pPr>
      <w:r>
        <w:t xml:space="preserve">Si les modalités de mise à disposition des locaux municipaux hors période électorale sont précisées dans la délibération de fixation des tarifs municipaux, il revient à l’assemblée délibérante d’apporter des précisions concernant les périodes de campagne électorale. </w:t>
      </w:r>
    </w:p>
    <w:p w14:paraId="65301DB0" w14:textId="77777777" w:rsidR="007D0619" w:rsidRDefault="007D0619" w:rsidP="007D0619">
      <w:pPr>
        <w:jc w:val="both"/>
      </w:pPr>
      <w:r>
        <w:t xml:space="preserve">Les modalités de prêt de salles aux partis politiques ou autres organismes sont fixées par le Code Général des Collectivités Territoriales (CGCT). L’article L. 2144-3 du CGCT dispose que « des locaux communaux peuvent être utilisés par les associations ou partis politiques qui en font la demande. Le Maire détermine les conditions dans lesquelles ces locaux peuvent être utilisés, compte tenu des nécessités de l’administration des propriétés communales, du fonctionnement des services et du maintien de l’ordre public. Le Conseil Municipal fixe, en tant que de besoin, la contribution due à raison de cette utilisation. (…) ». </w:t>
      </w:r>
    </w:p>
    <w:p w14:paraId="35D220C8" w14:textId="6B7DE6FB" w:rsidR="007D0619" w:rsidRDefault="007D0619" w:rsidP="007D0619">
      <w:pPr>
        <w:jc w:val="both"/>
      </w:pPr>
      <w:r>
        <w:t xml:space="preserve">Ainsi, dans les limites fixées par l’article L. 2144-3 du CGCT, </w:t>
      </w:r>
      <w:r w:rsidR="00872359">
        <w:t>le maire</w:t>
      </w:r>
      <w:r>
        <w:t xml:space="preserve"> peut accorder à tout parti politique ou liste de candidats en faisant la demande le droit d’utiliser les salles municipales (hors équipement culturel) afin d’y tenir des réunions publiques. </w:t>
      </w:r>
    </w:p>
    <w:p w14:paraId="17A64D1F" w14:textId="77777777" w:rsidR="007D0619" w:rsidRDefault="007D0619" w:rsidP="007D0619">
      <w:pPr>
        <w:jc w:val="both"/>
      </w:pPr>
      <w:r>
        <w:t xml:space="preserve">Cette demande doit être adressée par écrit dans des délais suffisants pour permettre son traitement. </w:t>
      </w:r>
    </w:p>
    <w:p w14:paraId="02308B73" w14:textId="77777777" w:rsidR="008E4FF6" w:rsidRDefault="007D0619" w:rsidP="007D0619">
      <w:pPr>
        <w:jc w:val="both"/>
      </w:pPr>
      <w:r>
        <w:t>Il est ainsi proposé au Conseil municipal d’approuver</w:t>
      </w:r>
      <w:r w:rsidR="008E4FF6">
        <w:t xml:space="preserve"> : </w:t>
      </w:r>
    </w:p>
    <w:p w14:paraId="2461BCE7" w14:textId="29DAE90B" w:rsidR="008E4FF6" w:rsidRDefault="008E4FF6" w:rsidP="007D0619">
      <w:pPr>
        <w:jc w:val="both"/>
      </w:pPr>
      <w:r w:rsidRPr="005D1D7B">
        <w:rPr>
          <w:highlight w:val="yellow"/>
        </w:rPr>
        <w:t>Choix entre 1 et 2</w:t>
      </w:r>
    </w:p>
    <w:p w14:paraId="00261CF0" w14:textId="0AD41AF4" w:rsidR="007D0619" w:rsidRPr="007D0619" w:rsidRDefault="008E4FF6" w:rsidP="007D0619">
      <w:pPr>
        <w:jc w:val="both"/>
        <w:rPr>
          <w:i/>
          <w:iCs/>
          <w:color w:val="EE0000"/>
        </w:rPr>
      </w:pPr>
      <w:r>
        <w:t xml:space="preserve">1/ </w:t>
      </w:r>
      <w:r w:rsidR="007D0619">
        <w:t xml:space="preserve"> les mises à disposition à titre gracieux, </w:t>
      </w:r>
      <w:r w:rsidR="007D0619" w:rsidRPr="007D0619">
        <w:rPr>
          <w:i/>
          <w:iCs/>
          <w:color w:val="EE0000"/>
        </w:rPr>
        <w:t xml:space="preserve">[le cas échéant] étant par ailleurs entendu que les dépenses générées directement et indirectement pour la </w:t>
      </w:r>
      <w:r w:rsidR="004F7D86">
        <w:rPr>
          <w:i/>
          <w:iCs/>
          <w:color w:val="EE0000"/>
        </w:rPr>
        <w:t>c</w:t>
      </w:r>
      <w:r w:rsidR="007D0619" w:rsidRPr="007D0619">
        <w:rPr>
          <w:i/>
          <w:iCs/>
          <w:color w:val="EE0000"/>
        </w:rPr>
        <w:t xml:space="preserve">ommune dans le cadre de ces opérations seront intégralement supportées par le parti politique ou la liste de candidats, sur simple présentation par la Ville d’un récapitulatif des dépenses engagées. Ces dépenses incluent notamment : </w:t>
      </w:r>
    </w:p>
    <w:p w14:paraId="573E053C" w14:textId="77777777" w:rsidR="007D0619" w:rsidRPr="007D0619" w:rsidRDefault="007D0619" w:rsidP="007D0619">
      <w:pPr>
        <w:jc w:val="both"/>
        <w:rPr>
          <w:i/>
          <w:iCs/>
          <w:color w:val="EE0000"/>
        </w:rPr>
      </w:pPr>
      <w:r w:rsidRPr="007D0619">
        <w:rPr>
          <w:i/>
          <w:iCs/>
          <w:color w:val="EE0000"/>
        </w:rPr>
        <w:t xml:space="preserve">- la livraison, le montage et le démontage de matériels spécifiques selon tarification de la délibération tarifaire dans la rubrique concernée ; </w:t>
      </w:r>
    </w:p>
    <w:p w14:paraId="3704C87F" w14:textId="77777777" w:rsidR="007D0619" w:rsidRPr="007D0619" w:rsidRDefault="007D0619" w:rsidP="007D0619">
      <w:pPr>
        <w:jc w:val="both"/>
        <w:rPr>
          <w:i/>
          <w:iCs/>
          <w:color w:val="EE0000"/>
        </w:rPr>
      </w:pPr>
      <w:r w:rsidRPr="007D0619">
        <w:rPr>
          <w:i/>
          <w:iCs/>
          <w:color w:val="EE0000"/>
        </w:rPr>
        <w:t xml:space="preserve">- l’entretien des locaux ; </w:t>
      </w:r>
    </w:p>
    <w:p w14:paraId="221D89E6" w14:textId="77777777" w:rsidR="007D0619" w:rsidRPr="007D0619" w:rsidRDefault="007D0619" w:rsidP="007D0619">
      <w:pPr>
        <w:jc w:val="both"/>
        <w:rPr>
          <w:i/>
          <w:iCs/>
          <w:color w:val="EE0000"/>
        </w:rPr>
      </w:pPr>
      <w:r w:rsidRPr="007D0619">
        <w:rPr>
          <w:i/>
          <w:iCs/>
          <w:color w:val="EE0000"/>
        </w:rPr>
        <w:lastRenderedPageBreak/>
        <w:t xml:space="preserve">- le gardiennage des locaux ; </w:t>
      </w:r>
    </w:p>
    <w:p w14:paraId="4ECD7C31" w14:textId="77777777" w:rsidR="007D0619" w:rsidRPr="007D0619" w:rsidRDefault="007D0619" w:rsidP="007D0619">
      <w:pPr>
        <w:jc w:val="both"/>
        <w:rPr>
          <w:i/>
          <w:iCs/>
          <w:color w:val="EE0000"/>
        </w:rPr>
      </w:pPr>
      <w:r w:rsidRPr="007D0619">
        <w:rPr>
          <w:i/>
          <w:iCs/>
          <w:color w:val="EE0000"/>
        </w:rPr>
        <w:t xml:space="preserve">- la mise en place éventuelle d’une permanence d’astreinte des services techniques ; </w:t>
      </w:r>
    </w:p>
    <w:p w14:paraId="290E43BA" w14:textId="624010B3" w:rsidR="007D0619" w:rsidRPr="007D0619" w:rsidRDefault="007D0619" w:rsidP="007D0619">
      <w:pPr>
        <w:jc w:val="both"/>
        <w:rPr>
          <w:i/>
          <w:iCs/>
          <w:color w:val="EE0000"/>
        </w:rPr>
      </w:pPr>
      <w:r w:rsidRPr="007D0619">
        <w:rPr>
          <w:i/>
          <w:iCs/>
          <w:color w:val="EE0000"/>
        </w:rPr>
        <w:t xml:space="preserve">- la mise sous alarme et la levée d’alarme des locaux. </w:t>
      </w:r>
    </w:p>
    <w:p w14:paraId="448BC361" w14:textId="77777777" w:rsidR="007D0619" w:rsidRDefault="007D0619" w:rsidP="007D0619">
      <w:pPr>
        <w:jc w:val="both"/>
      </w:pPr>
    </w:p>
    <w:p w14:paraId="541A9F36" w14:textId="4C96B42D" w:rsidR="008E4FF6" w:rsidRDefault="008E4FF6" w:rsidP="007D0619">
      <w:pPr>
        <w:jc w:val="both"/>
      </w:pPr>
      <w:r w:rsidRPr="00441CF7">
        <w:rPr>
          <w:highlight w:val="yellow"/>
        </w:rPr>
        <w:t>2/ les mises à dispositions à titre onéreux selon le tarif d’utilisation suivant : (</w:t>
      </w:r>
      <w:r w:rsidR="005D1D7B" w:rsidRPr="00441CF7">
        <w:rPr>
          <w:highlight w:val="yellow"/>
        </w:rPr>
        <w:t xml:space="preserve">à </w:t>
      </w:r>
      <w:r w:rsidRPr="00441CF7">
        <w:rPr>
          <w:highlight w:val="yellow"/>
        </w:rPr>
        <w:t>compléter)</w:t>
      </w:r>
    </w:p>
    <w:p w14:paraId="79624260" w14:textId="77777777" w:rsidR="008E4FF6" w:rsidRDefault="008E4FF6" w:rsidP="007D0619">
      <w:pPr>
        <w:jc w:val="both"/>
      </w:pPr>
    </w:p>
    <w:p w14:paraId="188F5CE1" w14:textId="49BDEF16" w:rsidR="008E4FF6" w:rsidRDefault="00872359" w:rsidP="007D0619">
      <w:pPr>
        <w:jc w:val="both"/>
      </w:pPr>
      <w:r>
        <w:t xml:space="preserve">La mise à disposition des locaux </w:t>
      </w:r>
      <w:r w:rsidR="004F7D86">
        <w:t>précités</w:t>
      </w:r>
      <w:r>
        <w:t xml:space="preserve"> s’entend sous réserve de disponibilité de ceux-ci.</w:t>
      </w:r>
    </w:p>
    <w:p w14:paraId="67A25EDB" w14:textId="77777777" w:rsidR="007D0619" w:rsidRDefault="007D0619" w:rsidP="007D0619">
      <w:pPr>
        <w:jc w:val="both"/>
      </w:pPr>
      <w:r>
        <w:t xml:space="preserve">Vu le Code général des collectivités territoriales, notamment son article L. 2144-3, </w:t>
      </w:r>
    </w:p>
    <w:p w14:paraId="231C3A8A" w14:textId="77777777" w:rsidR="007D0619" w:rsidRDefault="007D0619" w:rsidP="007D0619">
      <w:pPr>
        <w:jc w:val="both"/>
      </w:pPr>
      <w:r>
        <w:t xml:space="preserve">Vu le Code général de la propriété des personnes publiques, notamment son article L. 2125-1, </w:t>
      </w:r>
    </w:p>
    <w:p w14:paraId="2FD060E5" w14:textId="2763FABF" w:rsidR="007D0619" w:rsidRDefault="007D0619" w:rsidP="007D0619">
      <w:pPr>
        <w:jc w:val="both"/>
        <w:rPr>
          <w:rFonts w:ascii="Segoe UI Symbol" w:hAnsi="Segoe UI Symbol" w:cs="Segoe UI Symbol"/>
        </w:rPr>
      </w:pPr>
      <w:r>
        <w:t xml:space="preserve">Il est demandé au Conseil </w:t>
      </w:r>
      <w:r w:rsidR="00872359">
        <w:t>municipal</w:t>
      </w:r>
      <w:r>
        <w:t xml:space="preserve"> de bien vouloir : </w:t>
      </w:r>
    </w:p>
    <w:p w14:paraId="05C62F16" w14:textId="2DB1AEFC" w:rsidR="007D0619" w:rsidRPr="007D0619" w:rsidRDefault="007D0619" w:rsidP="007D0619">
      <w:pPr>
        <w:pStyle w:val="Paragraphedeliste"/>
        <w:numPr>
          <w:ilvl w:val="0"/>
          <w:numId w:val="1"/>
        </w:numPr>
        <w:jc w:val="both"/>
      </w:pPr>
      <w:r>
        <w:t>FIXER, comme indiqué ci-dessus</w:t>
      </w:r>
      <w:r w:rsidR="00AA7303">
        <w:t xml:space="preserve"> </w:t>
      </w:r>
      <w:r w:rsidR="00AA7303" w:rsidRPr="00AA7303">
        <w:rPr>
          <w:highlight w:val="yellow"/>
        </w:rPr>
        <w:t>(choix 1 ou 2)</w:t>
      </w:r>
      <w:r>
        <w:t xml:space="preserve"> les tarifs de mise à disposition de locaux communaux et d’espaces publics de la Ville au bénéfice des partis politiques et des listes de candidats pour l’organisation de réunions publiques et d’animations pendant la campagne électorale ; </w:t>
      </w:r>
    </w:p>
    <w:p w14:paraId="23FE9723" w14:textId="2109A1E9" w:rsidR="00165D70" w:rsidRDefault="007D0619" w:rsidP="007D0619">
      <w:pPr>
        <w:pStyle w:val="Paragraphedeliste"/>
        <w:numPr>
          <w:ilvl w:val="0"/>
          <w:numId w:val="1"/>
        </w:numPr>
        <w:jc w:val="both"/>
      </w:pPr>
      <w:r>
        <w:t>AUTORISER M. le Maire à signer tous les actes nécessaires à l’exécution de la présente délibération.</w:t>
      </w:r>
    </w:p>
    <w:sectPr w:rsidR="00165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7F9F"/>
    <w:multiLevelType w:val="hybridMultilevel"/>
    <w:tmpl w:val="A19412C0"/>
    <w:lvl w:ilvl="0" w:tplc="D2A8181E">
      <w:numFmt w:val="bullet"/>
      <w:lvlText w:val="-"/>
      <w:lvlJc w:val="left"/>
      <w:pPr>
        <w:ind w:left="720" w:hanging="360"/>
      </w:pPr>
      <w:rPr>
        <w:rFonts w:ascii="Segoe UI Symbol" w:eastAsiaTheme="minorHAnsi" w:hAnsi="Segoe UI Symbol"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453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9"/>
    <w:rsid w:val="00165D70"/>
    <w:rsid w:val="003552D3"/>
    <w:rsid w:val="00441CF7"/>
    <w:rsid w:val="004F7D86"/>
    <w:rsid w:val="005D1D7B"/>
    <w:rsid w:val="006E2BA6"/>
    <w:rsid w:val="007D0619"/>
    <w:rsid w:val="00872359"/>
    <w:rsid w:val="008E4FF6"/>
    <w:rsid w:val="00AA7303"/>
    <w:rsid w:val="00B30BDD"/>
    <w:rsid w:val="00C64D86"/>
    <w:rsid w:val="00D67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9A0A"/>
  <w15:chartTrackingRefBased/>
  <w15:docId w15:val="{661D8755-0635-4203-9030-470A75C1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0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0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06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06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06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06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06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06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06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06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06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06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06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06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06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06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06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0619"/>
    <w:rPr>
      <w:rFonts w:eastAsiaTheme="majorEastAsia" w:cstheme="majorBidi"/>
      <w:color w:val="272727" w:themeColor="text1" w:themeTint="D8"/>
    </w:rPr>
  </w:style>
  <w:style w:type="paragraph" w:styleId="Titre">
    <w:name w:val="Title"/>
    <w:basedOn w:val="Normal"/>
    <w:next w:val="Normal"/>
    <w:link w:val="TitreCar"/>
    <w:uiPriority w:val="10"/>
    <w:qFormat/>
    <w:rsid w:val="007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06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06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06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0619"/>
    <w:pPr>
      <w:spacing w:before="160"/>
      <w:jc w:val="center"/>
    </w:pPr>
    <w:rPr>
      <w:i/>
      <w:iCs/>
      <w:color w:val="404040" w:themeColor="text1" w:themeTint="BF"/>
    </w:rPr>
  </w:style>
  <w:style w:type="character" w:customStyle="1" w:styleId="CitationCar">
    <w:name w:val="Citation Car"/>
    <w:basedOn w:val="Policepardfaut"/>
    <w:link w:val="Citation"/>
    <w:uiPriority w:val="29"/>
    <w:rsid w:val="007D0619"/>
    <w:rPr>
      <w:i/>
      <w:iCs/>
      <w:color w:val="404040" w:themeColor="text1" w:themeTint="BF"/>
    </w:rPr>
  </w:style>
  <w:style w:type="paragraph" w:styleId="Paragraphedeliste">
    <w:name w:val="List Paragraph"/>
    <w:basedOn w:val="Normal"/>
    <w:uiPriority w:val="34"/>
    <w:qFormat/>
    <w:rsid w:val="007D0619"/>
    <w:pPr>
      <w:ind w:left="720"/>
      <w:contextualSpacing/>
    </w:pPr>
  </w:style>
  <w:style w:type="character" w:styleId="Accentuationintense">
    <w:name w:val="Intense Emphasis"/>
    <w:basedOn w:val="Policepardfaut"/>
    <w:uiPriority w:val="21"/>
    <w:qFormat/>
    <w:rsid w:val="007D0619"/>
    <w:rPr>
      <w:i/>
      <w:iCs/>
      <w:color w:val="0F4761" w:themeColor="accent1" w:themeShade="BF"/>
    </w:rPr>
  </w:style>
  <w:style w:type="paragraph" w:styleId="Citationintense">
    <w:name w:val="Intense Quote"/>
    <w:basedOn w:val="Normal"/>
    <w:next w:val="Normal"/>
    <w:link w:val="CitationintenseCar"/>
    <w:uiPriority w:val="30"/>
    <w:qFormat/>
    <w:rsid w:val="007D0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0619"/>
    <w:rPr>
      <w:i/>
      <w:iCs/>
      <w:color w:val="0F4761" w:themeColor="accent1" w:themeShade="BF"/>
    </w:rPr>
  </w:style>
  <w:style w:type="character" w:styleId="Rfrenceintense">
    <w:name w:val="Intense Reference"/>
    <w:basedOn w:val="Policepardfaut"/>
    <w:uiPriority w:val="32"/>
    <w:qFormat/>
    <w:rsid w:val="007D0619"/>
    <w:rPr>
      <w:b/>
      <w:bCs/>
      <w:smallCaps/>
      <w:color w:val="0F4761" w:themeColor="accent1" w:themeShade="BF"/>
      <w:spacing w:val="5"/>
    </w:rPr>
  </w:style>
  <w:style w:type="character" w:styleId="Marquedecommentaire">
    <w:name w:val="annotation reference"/>
    <w:basedOn w:val="Policepardfaut"/>
    <w:uiPriority w:val="99"/>
    <w:semiHidden/>
    <w:unhideWhenUsed/>
    <w:rsid w:val="00AA7303"/>
    <w:rPr>
      <w:sz w:val="16"/>
      <w:szCs w:val="16"/>
    </w:rPr>
  </w:style>
  <w:style w:type="paragraph" w:styleId="Commentaire">
    <w:name w:val="annotation text"/>
    <w:basedOn w:val="Normal"/>
    <w:link w:val="CommentaireCar"/>
    <w:uiPriority w:val="99"/>
    <w:unhideWhenUsed/>
    <w:rsid w:val="00AA7303"/>
    <w:pPr>
      <w:spacing w:line="240" w:lineRule="auto"/>
    </w:pPr>
    <w:rPr>
      <w:sz w:val="20"/>
      <w:szCs w:val="20"/>
    </w:rPr>
  </w:style>
  <w:style w:type="character" w:customStyle="1" w:styleId="CommentaireCar">
    <w:name w:val="Commentaire Car"/>
    <w:basedOn w:val="Policepardfaut"/>
    <w:link w:val="Commentaire"/>
    <w:uiPriority w:val="99"/>
    <w:rsid w:val="00AA7303"/>
    <w:rPr>
      <w:sz w:val="20"/>
      <w:szCs w:val="20"/>
    </w:rPr>
  </w:style>
  <w:style w:type="paragraph" w:styleId="Objetducommentaire">
    <w:name w:val="annotation subject"/>
    <w:basedOn w:val="Commentaire"/>
    <w:next w:val="Commentaire"/>
    <w:link w:val="ObjetducommentaireCar"/>
    <w:uiPriority w:val="99"/>
    <w:semiHidden/>
    <w:unhideWhenUsed/>
    <w:rsid w:val="00AA7303"/>
    <w:rPr>
      <w:b/>
      <w:bCs/>
    </w:rPr>
  </w:style>
  <w:style w:type="character" w:customStyle="1" w:styleId="ObjetducommentaireCar">
    <w:name w:val="Objet du commentaire Car"/>
    <w:basedOn w:val="CommentaireCar"/>
    <w:link w:val="Objetducommentaire"/>
    <w:uiPriority w:val="99"/>
    <w:semiHidden/>
    <w:rsid w:val="00AA7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2771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Léa-Audrey REA</dc:creator>
  <cp:keywords/>
  <dc:description/>
  <cp:lastModifiedBy>Marie KERNALEGUEN</cp:lastModifiedBy>
  <cp:revision>3</cp:revision>
  <dcterms:created xsi:type="dcterms:W3CDTF">2025-06-04T08:36:00Z</dcterms:created>
  <dcterms:modified xsi:type="dcterms:W3CDTF">2025-06-17T12:24:00Z</dcterms:modified>
</cp:coreProperties>
</file>