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5D6A13D3" w:rsidR="00DF43EF" w:rsidRPr="00E10724" w:rsidRDefault="00D00DD8" w:rsidP="00DF43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9B3430" w:rsidRPr="009B3430">
        <w:rPr>
          <w:b/>
          <w:bCs/>
          <w:sz w:val="32"/>
          <w:szCs w:val="32"/>
        </w:rPr>
        <w:t>LE BILAN PROFESSIONNEL</w:t>
      </w:r>
      <w:r w:rsidR="009B343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38240101" w:displacedByCustomXml="next"/>
    <w:bookmarkStart w:id="1" w:name="_Toc123814312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1377BE85" w14:textId="69AEE639" w:rsidR="007860DA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781721" w:history="1">
            <w:r w:rsidR="007860DA" w:rsidRPr="002D7355">
              <w:rPr>
                <w:rStyle w:val="Lienhypertexte"/>
              </w:rPr>
              <w:t>I.</w:t>
            </w:r>
            <w:r w:rsidR="007860DA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7860DA" w:rsidRPr="002D7355">
              <w:rPr>
                <w:rStyle w:val="Lienhypertexte"/>
              </w:rPr>
              <w:t>VOS OBJECTIFS</w:t>
            </w:r>
            <w:r w:rsidR="007860DA">
              <w:rPr>
                <w:webHidden/>
              </w:rPr>
              <w:tab/>
            </w:r>
            <w:r w:rsidR="007860DA">
              <w:rPr>
                <w:webHidden/>
              </w:rPr>
              <w:fldChar w:fldCharType="begin"/>
            </w:r>
            <w:r w:rsidR="007860DA">
              <w:rPr>
                <w:webHidden/>
              </w:rPr>
              <w:instrText xml:space="preserve"> PAGEREF _Toc208781721 \h </w:instrText>
            </w:r>
            <w:r w:rsidR="007860DA">
              <w:rPr>
                <w:webHidden/>
              </w:rPr>
            </w:r>
            <w:r w:rsidR="007860DA">
              <w:rPr>
                <w:webHidden/>
              </w:rPr>
              <w:fldChar w:fldCharType="separate"/>
            </w:r>
            <w:r w:rsidR="007860DA">
              <w:rPr>
                <w:webHidden/>
              </w:rPr>
              <w:t>1</w:t>
            </w:r>
            <w:r w:rsidR="007860DA">
              <w:rPr>
                <w:webHidden/>
              </w:rPr>
              <w:fldChar w:fldCharType="end"/>
            </w:r>
          </w:hyperlink>
        </w:p>
        <w:p w14:paraId="73D4B67A" w14:textId="541EC82D" w:rsidR="007860DA" w:rsidRDefault="007860D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1722" w:history="1">
            <w:r w:rsidRPr="002D7355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</w:rPr>
              <w:t>LES MODALITÉS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_Toc208781722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2694F12" w14:textId="57F6FEB6" w:rsidR="007860DA" w:rsidRDefault="007860D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1723" w:history="1">
            <w:r w:rsidRPr="002D7355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_Toc208781723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D0B3CFB" w14:textId="5BC0A36E" w:rsidR="007860DA" w:rsidRDefault="007860D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1724" w:history="1">
            <w:r w:rsidRPr="002D7355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_Toc208781724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32F420D" w14:textId="31F98443" w:rsidR="007860DA" w:rsidRDefault="007860D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1725" w:history="1">
            <w:r w:rsidRPr="002D7355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_Toc208781725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705B089" w14:textId="46B338BB" w:rsidR="007860DA" w:rsidRDefault="007860D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1726" w:history="1">
            <w:r w:rsidRPr="002D7355">
              <w:rPr>
                <w:rStyle w:val="Lienhypertexte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</w:rPr>
              <w:t>LE DÉROULÉ DE L’INTERVENTION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_Toc208781726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0523A01" w14:textId="22C55448" w:rsidR="007860DA" w:rsidRDefault="007860D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1727" w:history="1">
            <w:r w:rsidRPr="002D7355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  <w:noProof/>
              </w:rPr>
              <w:t>Réunion de démarrage tripartite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82814" w14:textId="170BF714" w:rsidR="007860DA" w:rsidRDefault="007860D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1728" w:history="1">
            <w:r w:rsidRPr="002D7355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  <w:noProof/>
              </w:rPr>
              <w:t>Séances individuelles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680CC" w14:textId="7CA11154" w:rsidR="007860DA" w:rsidRDefault="007860D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1729" w:history="1">
            <w:r w:rsidRPr="002D7355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D7355">
              <w:rPr>
                <w:rStyle w:val="Lienhypertexte"/>
                <w:noProof/>
              </w:rPr>
              <w:t>Réunion de synthèse tripartite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BAF13" w14:textId="3C3803ED" w:rsidR="00D00DD8" w:rsidRDefault="00222AA2" w:rsidP="00D00DD8">
          <w:r>
            <w:fldChar w:fldCharType="end"/>
          </w:r>
        </w:p>
      </w:sdtContent>
    </w:sdt>
    <w:p w14:paraId="777BA566" w14:textId="7FB7988C" w:rsidR="00D72229" w:rsidRDefault="007860DA" w:rsidP="002D6A35">
      <w:r w:rsidRPr="007860DA">
        <w:t>Le bilan professionnel est proposé par l’employeur à son agent, pour lui permettre d’être accompagné dans une démarche de mobilité, qu’elle soit voulue, préventive ou contrainte.</w:t>
      </w:r>
    </w:p>
    <w:p w14:paraId="3D3870DA" w14:textId="77777777" w:rsidR="007860DA" w:rsidRDefault="007860DA" w:rsidP="002D6A35"/>
    <w:p w14:paraId="03B3B150" w14:textId="2C852DA3" w:rsidR="00D72229" w:rsidRPr="00D72229" w:rsidRDefault="00D72229" w:rsidP="00D72229">
      <w:pPr>
        <w:pStyle w:val="Titre1"/>
      </w:pPr>
      <w:bookmarkStart w:id="2" w:name="_Toc208781721"/>
      <w:bookmarkEnd w:id="1"/>
      <w:bookmarkEnd w:id="0"/>
      <w:r>
        <w:rPr>
          <w:rStyle w:val="Titre1Car"/>
          <w:b/>
          <w:bCs/>
        </w:rPr>
        <w:t xml:space="preserve">VOS </w:t>
      </w:r>
      <w:r w:rsidRPr="00D72229">
        <w:rPr>
          <w:rStyle w:val="Titre1Car"/>
          <w:b/>
          <w:bCs/>
        </w:rPr>
        <w:t>OBJECTIFS</w:t>
      </w:r>
      <w:bookmarkEnd w:id="2"/>
      <w:r w:rsidRPr="00D72229">
        <w:t xml:space="preserve"> </w:t>
      </w:r>
    </w:p>
    <w:p w14:paraId="0A78FB00" w14:textId="77777777" w:rsidR="007860DA" w:rsidRDefault="007860DA" w:rsidP="007860DA">
      <w:pPr>
        <w:pStyle w:val="Paragraphedeliste"/>
        <w:numPr>
          <w:ilvl w:val="0"/>
          <w:numId w:val="85"/>
        </w:numPr>
      </w:pPr>
      <w:r>
        <w:t>Prévenir une usure professionnelle,</w:t>
      </w:r>
    </w:p>
    <w:p w14:paraId="5E41EFA9" w14:textId="3640E0D7" w:rsidR="007860DA" w:rsidRDefault="007860DA" w:rsidP="007860DA">
      <w:pPr>
        <w:pStyle w:val="Paragraphedeliste"/>
        <w:numPr>
          <w:ilvl w:val="0"/>
          <w:numId w:val="85"/>
        </w:numPr>
      </w:pPr>
      <w:r>
        <w:t>Favoriser l’adaptation de l’agent à un changement,</w:t>
      </w:r>
    </w:p>
    <w:p w14:paraId="22941D3C" w14:textId="77777777" w:rsidR="007860DA" w:rsidRDefault="007860DA" w:rsidP="007860DA">
      <w:pPr>
        <w:pStyle w:val="Paragraphedeliste"/>
        <w:numPr>
          <w:ilvl w:val="0"/>
          <w:numId w:val="85"/>
        </w:numPr>
      </w:pPr>
      <w:r>
        <w:t>Favoriser la prise de recul par rapport à une situation difficile,</w:t>
      </w:r>
    </w:p>
    <w:p w14:paraId="27323D6C" w14:textId="77777777" w:rsidR="007860DA" w:rsidRDefault="007860DA" w:rsidP="007860DA">
      <w:pPr>
        <w:pStyle w:val="Paragraphedeliste"/>
        <w:numPr>
          <w:ilvl w:val="0"/>
          <w:numId w:val="85"/>
        </w:numPr>
      </w:pPr>
      <w:r>
        <w:t>Préparer une évolution professionnelle à court, moyen et long terme,</w:t>
      </w:r>
    </w:p>
    <w:p w14:paraId="4D6B1BAB" w14:textId="77777777" w:rsidR="007860DA" w:rsidRDefault="007860DA" w:rsidP="007860DA">
      <w:pPr>
        <w:pStyle w:val="Paragraphedeliste"/>
        <w:numPr>
          <w:ilvl w:val="0"/>
          <w:numId w:val="85"/>
        </w:numPr>
      </w:pPr>
      <w:r>
        <w:t>Identifier les compétences et les ressources de l’agent ainsi que ses perspectives de développement.</w:t>
      </w:r>
    </w:p>
    <w:p w14:paraId="0D85C2EA" w14:textId="77777777" w:rsidR="00B648BC" w:rsidRDefault="00B648BC" w:rsidP="00B648BC"/>
    <w:p w14:paraId="42A7BA8E" w14:textId="1BFDCBC8" w:rsidR="00A737BC" w:rsidRDefault="00D72229" w:rsidP="00A737BC">
      <w:pPr>
        <w:pStyle w:val="Titre1"/>
      </w:pPr>
      <w:bookmarkStart w:id="3" w:name="_Toc208781722"/>
      <w:r>
        <w:t xml:space="preserve">LES </w:t>
      </w:r>
      <w:r w:rsidR="002D6A35" w:rsidRPr="002D6A35">
        <w:t>MODALITÉS</w:t>
      </w:r>
      <w:bookmarkEnd w:id="3"/>
    </w:p>
    <w:p w14:paraId="6D52D509" w14:textId="6A80737D" w:rsidR="00D72229" w:rsidRDefault="007860DA" w:rsidP="00D72229">
      <w:r w:rsidRPr="007860DA">
        <w:t>L’accompagnement se déroule au Centre de Gestion du Finistère ou dans d’autres locaux et compte 8 à 12 séances de travail, se déroulant au maximum sur 4 à 8 mois.</w:t>
      </w:r>
    </w:p>
    <w:p w14:paraId="0A88C014" w14:textId="77777777" w:rsidR="00D72229" w:rsidRDefault="00D72229" w:rsidP="00D72229">
      <w:pPr>
        <w:pStyle w:val="Titre1"/>
      </w:pPr>
      <w:bookmarkStart w:id="4" w:name="_Toc208781723"/>
      <w:r>
        <w:lastRenderedPageBreak/>
        <w:t>NOS SOLUTIONS</w:t>
      </w:r>
      <w:bookmarkEnd w:id="4"/>
    </w:p>
    <w:p w14:paraId="58ABBCC2" w14:textId="77777777" w:rsidR="007860DA" w:rsidRDefault="007860DA" w:rsidP="007860DA">
      <w:r>
        <w:t>Les conseillers en évolution professionnelle du Centre de Gestion, formés à la psychologie du travail et à l’accompagnement de l’évolution professionnelle, se mobilisent pour réaliser des   accompagnements   personnalisés.</w:t>
      </w:r>
    </w:p>
    <w:p w14:paraId="4F754C8C" w14:textId="77777777" w:rsidR="007860DA" w:rsidRDefault="007860DA" w:rsidP="007860DA">
      <w:r>
        <w:t>Ils apportent leur méthode, leurs outils et leur posture pour permettre le travail d’élaboration du projet professionnel.</w:t>
      </w:r>
    </w:p>
    <w:p w14:paraId="62066A2E" w14:textId="77777777" w:rsidR="007860DA" w:rsidRDefault="007860DA" w:rsidP="007860DA">
      <w:r>
        <w:t>Le travail d’analyse porte sur :</w:t>
      </w:r>
    </w:p>
    <w:p w14:paraId="28B633EE" w14:textId="77777777" w:rsidR="007860DA" w:rsidRDefault="007860DA" w:rsidP="007860DA">
      <w:pPr>
        <w:pStyle w:val="Paragraphedeliste"/>
        <w:numPr>
          <w:ilvl w:val="0"/>
          <w:numId w:val="86"/>
        </w:numPr>
      </w:pPr>
      <w:r>
        <w:t>L’analyse de la situation de l’agent, du contexte et du parcours professionnel,</w:t>
      </w:r>
    </w:p>
    <w:p w14:paraId="362524BC" w14:textId="77777777" w:rsidR="007860DA" w:rsidRDefault="007860DA" w:rsidP="007860DA">
      <w:pPr>
        <w:pStyle w:val="Paragraphedeliste"/>
        <w:numPr>
          <w:ilvl w:val="0"/>
          <w:numId w:val="86"/>
        </w:numPr>
      </w:pPr>
      <w:r>
        <w:t>La définition et l’analyse du profil personnel (fonctionnement, intérêts, motivations, valeurs…),</w:t>
      </w:r>
    </w:p>
    <w:p w14:paraId="56F72C4A" w14:textId="77777777" w:rsidR="007860DA" w:rsidRDefault="007860DA" w:rsidP="007860DA">
      <w:pPr>
        <w:pStyle w:val="Paragraphedeliste"/>
        <w:numPr>
          <w:ilvl w:val="0"/>
          <w:numId w:val="86"/>
        </w:numPr>
      </w:pPr>
      <w:r>
        <w:t>L’évaluation des compétences et de leur transférabilité,</w:t>
      </w:r>
    </w:p>
    <w:p w14:paraId="16D79497" w14:textId="77777777" w:rsidR="007860DA" w:rsidRDefault="007860DA" w:rsidP="007860DA">
      <w:pPr>
        <w:pStyle w:val="Paragraphedeliste"/>
        <w:numPr>
          <w:ilvl w:val="0"/>
          <w:numId w:val="86"/>
        </w:numPr>
      </w:pPr>
      <w:r>
        <w:t>La définition des perspectives d’évolution (en interne et/ou en externe),</w:t>
      </w:r>
    </w:p>
    <w:p w14:paraId="3B162DB9" w14:textId="77777777" w:rsidR="007860DA" w:rsidRDefault="007860DA" w:rsidP="007860DA">
      <w:pPr>
        <w:pStyle w:val="Paragraphedeliste"/>
        <w:numPr>
          <w:ilvl w:val="0"/>
          <w:numId w:val="86"/>
        </w:numPr>
      </w:pPr>
      <w:r>
        <w:t>La construction du plan d’action à mettre en œuvre,</w:t>
      </w:r>
    </w:p>
    <w:p w14:paraId="51974431" w14:textId="287ADA32" w:rsidR="007860DA" w:rsidRDefault="007860DA" w:rsidP="007860DA">
      <w:pPr>
        <w:pStyle w:val="Paragraphedeliste"/>
        <w:numPr>
          <w:ilvl w:val="0"/>
          <w:numId w:val="86"/>
        </w:numPr>
      </w:pPr>
      <w:r>
        <w:t>L’élaboration de la synthèse de l’accompagnement.</w:t>
      </w:r>
    </w:p>
    <w:p w14:paraId="151F3A1C" w14:textId="77777777" w:rsidR="007860DA" w:rsidRDefault="007860DA" w:rsidP="007860DA"/>
    <w:p w14:paraId="1BEEDE17" w14:textId="77777777" w:rsidR="007860DA" w:rsidRDefault="007860DA" w:rsidP="007860DA">
      <w:pPr>
        <w:pStyle w:val="Titre1"/>
      </w:pPr>
      <w:bookmarkStart w:id="5" w:name="_Toc208781724"/>
      <w:r w:rsidRPr="00B648BC">
        <w:t>LES CONTACTS</w:t>
      </w:r>
      <w:bookmarkEnd w:id="5"/>
    </w:p>
    <w:p w14:paraId="35CACF47" w14:textId="77777777" w:rsidR="007860DA" w:rsidRDefault="007860DA" w:rsidP="007860DA">
      <w:r>
        <w:t xml:space="preserve">Courriel : </w:t>
      </w:r>
      <w:r w:rsidRPr="00B648BC">
        <w:t>evolution.professionnelle@cdg29.bzh</w:t>
      </w:r>
    </w:p>
    <w:p w14:paraId="407EB61A" w14:textId="77777777" w:rsidR="007860DA" w:rsidRDefault="007860DA" w:rsidP="007860DA">
      <w:r>
        <w:t xml:space="preserve">Téléphone : </w:t>
      </w:r>
      <w:r w:rsidRPr="00B648BC">
        <w:t>02 98 60 25 52</w:t>
      </w:r>
    </w:p>
    <w:p w14:paraId="6F7D198F" w14:textId="77777777" w:rsidR="00B648BC" w:rsidRDefault="00B648BC" w:rsidP="00B648BC"/>
    <w:p w14:paraId="0C3707E7" w14:textId="77777777" w:rsidR="007860DA" w:rsidRDefault="007860DA" w:rsidP="007860DA">
      <w:pPr>
        <w:pStyle w:val="Titre1"/>
      </w:pPr>
      <w:bookmarkStart w:id="6" w:name="_Toc208781725"/>
      <w:r w:rsidRPr="007860DA">
        <w:t>LES TARIFS</w:t>
      </w:r>
      <w:bookmarkEnd w:id="6"/>
    </w:p>
    <w:p w14:paraId="62AB58A8" w14:textId="77777777" w:rsidR="007860DA" w:rsidRDefault="007860DA" w:rsidP="007860DA">
      <w:r>
        <w:t>Une réunion de cadrage avec un conseiller en évolution professionnelle permet d’analyser la situation et d’établir une proposition personnalisée d’accompagnement.</w:t>
      </w:r>
    </w:p>
    <w:p w14:paraId="5FCB8F53" w14:textId="6274FF2B" w:rsidR="00B648BC" w:rsidRDefault="007860DA" w:rsidP="007860DA">
      <w:r>
        <w:t>Cette réunion de cadrage est organisée à la demande de la collectivité, elle est gratuite et sans engagement.</w:t>
      </w:r>
    </w:p>
    <w:p w14:paraId="4055F487" w14:textId="77777777" w:rsidR="007860DA" w:rsidRDefault="007860DA" w:rsidP="007860DA"/>
    <w:p w14:paraId="4376072C" w14:textId="77777777" w:rsidR="00D72229" w:rsidRDefault="00D72229" w:rsidP="00D72229">
      <w:pPr>
        <w:pStyle w:val="Titre1"/>
      </w:pPr>
      <w:bookmarkStart w:id="7" w:name="_Toc208781726"/>
      <w:r>
        <w:t>LE DÉROULÉ DE L’INTERVENTION</w:t>
      </w:r>
      <w:bookmarkEnd w:id="7"/>
    </w:p>
    <w:p w14:paraId="0B3E9FBE" w14:textId="5E383669" w:rsidR="007860DA" w:rsidRDefault="007860DA" w:rsidP="007860DA">
      <w:pPr>
        <w:pStyle w:val="Titre2"/>
      </w:pPr>
      <w:bookmarkStart w:id="8" w:name="_Toc208781727"/>
      <w:r>
        <w:t>Réunion de démarrage tripartite</w:t>
      </w:r>
      <w:bookmarkEnd w:id="8"/>
    </w:p>
    <w:p w14:paraId="45B4F879" w14:textId="5548578A" w:rsidR="007860DA" w:rsidRDefault="007860DA" w:rsidP="007860DA">
      <w:r>
        <w:t>Pour définir les objectifs de la prestation, le déroulement de l’accompagnement et poser le cadre de confidentialité des entretiens bipartites.</w:t>
      </w:r>
    </w:p>
    <w:p w14:paraId="4AAD22EE" w14:textId="77777777" w:rsidR="007860DA" w:rsidRDefault="007860DA" w:rsidP="007860DA"/>
    <w:p w14:paraId="6F21F0A8" w14:textId="1DF2BEFA" w:rsidR="007860DA" w:rsidRDefault="007860DA" w:rsidP="007860DA">
      <w:pPr>
        <w:pStyle w:val="Titre2"/>
      </w:pPr>
      <w:bookmarkStart w:id="9" w:name="_Toc208781728"/>
      <w:r>
        <w:t>Séances individuelles</w:t>
      </w:r>
      <w:bookmarkEnd w:id="9"/>
    </w:p>
    <w:p w14:paraId="041A41F7" w14:textId="77777777" w:rsidR="007860DA" w:rsidRDefault="007860DA" w:rsidP="007860DA">
      <w:pPr>
        <w:pStyle w:val="Paragraphedeliste"/>
        <w:numPr>
          <w:ilvl w:val="0"/>
          <w:numId w:val="88"/>
        </w:numPr>
      </w:pPr>
      <w:r>
        <w:t>Analyse de la situation de l’agent, du contexte et du parcours professionnel</w:t>
      </w:r>
    </w:p>
    <w:p w14:paraId="7E61479D" w14:textId="77777777" w:rsidR="007860DA" w:rsidRDefault="007860DA" w:rsidP="007860DA">
      <w:pPr>
        <w:pStyle w:val="Paragraphedeliste"/>
        <w:numPr>
          <w:ilvl w:val="0"/>
          <w:numId w:val="88"/>
        </w:numPr>
      </w:pPr>
      <w:r>
        <w:t>Définition et analyse du profil personnel (fonctionnement, intérêts, motivations, valeurs…)</w:t>
      </w:r>
    </w:p>
    <w:p w14:paraId="75055CA6" w14:textId="62653462" w:rsidR="007860DA" w:rsidRDefault="007860DA" w:rsidP="007860DA">
      <w:pPr>
        <w:pStyle w:val="Paragraphedeliste"/>
        <w:numPr>
          <w:ilvl w:val="0"/>
          <w:numId w:val="88"/>
        </w:numPr>
      </w:pPr>
      <w:r>
        <w:t>Évaluation des compétences et de leur transférabilité</w:t>
      </w:r>
    </w:p>
    <w:p w14:paraId="69C04E01" w14:textId="4601FE86" w:rsidR="007860DA" w:rsidRDefault="007860DA" w:rsidP="007860DA">
      <w:pPr>
        <w:pStyle w:val="Paragraphedeliste"/>
        <w:numPr>
          <w:ilvl w:val="0"/>
          <w:numId w:val="88"/>
        </w:numPr>
      </w:pPr>
      <w:r>
        <w:t>Définition des perspectives d’évolution (en interne et/ou en externe)</w:t>
      </w:r>
    </w:p>
    <w:p w14:paraId="117D6664" w14:textId="77777777" w:rsidR="007860DA" w:rsidRDefault="007860DA" w:rsidP="007860DA">
      <w:pPr>
        <w:pStyle w:val="Paragraphedeliste"/>
        <w:numPr>
          <w:ilvl w:val="0"/>
          <w:numId w:val="88"/>
        </w:numPr>
      </w:pPr>
      <w:r>
        <w:t>Construction du plan d’action à mettre en œuvre</w:t>
      </w:r>
    </w:p>
    <w:p w14:paraId="12CDBEA2" w14:textId="77777777" w:rsidR="007860DA" w:rsidRDefault="007860DA" w:rsidP="007860DA">
      <w:pPr>
        <w:pStyle w:val="Titre2"/>
      </w:pPr>
      <w:bookmarkStart w:id="10" w:name="_Toc208781729"/>
      <w:r>
        <w:lastRenderedPageBreak/>
        <w:t>Réunion de synthèse tripartite</w:t>
      </w:r>
      <w:bookmarkEnd w:id="10"/>
    </w:p>
    <w:p w14:paraId="5F6ACC86" w14:textId="7A16F815" w:rsidR="00D72229" w:rsidRDefault="007860DA" w:rsidP="007860DA">
      <w:r>
        <w:t>Présentation du travail effectué en bilan, du projet professionnel et du plan d’action à mettre en œuvre, en lien avec l’employeur.</w:t>
      </w:r>
    </w:p>
    <w:sectPr w:rsidR="00D72229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CA3C" w14:textId="77777777" w:rsidR="00B97A44" w:rsidRDefault="00B97A44">
      <w:pPr>
        <w:spacing w:after="0"/>
      </w:pPr>
      <w:r>
        <w:separator/>
      </w:r>
    </w:p>
  </w:endnote>
  <w:endnote w:type="continuationSeparator" w:id="0">
    <w:p w14:paraId="1F7BDA19" w14:textId="77777777" w:rsidR="00B97A44" w:rsidRDefault="00B97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BA74" w14:textId="77777777" w:rsidR="008D23DB" w:rsidRDefault="008D23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2E2" w14:textId="5FCF0EF3" w:rsidR="00854CD5" w:rsidRPr="0013050A" w:rsidRDefault="00BD1194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56D14D3B" w14:textId="77777777" w:rsidR="008D23DB" w:rsidRPr="00E20F1D" w:rsidRDefault="008D23DB" w:rsidP="008D23DB">
    <w:pPr>
      <w:pStyle w:val="Pieddepage"/>
      <w:spacing w:before="0" w:beforeAutospacing="0"/>
      <w:jc w:val="right"/>
      <w:rPr>
        <w:noProof/>
        <w:sz w:val="14"/>
        <w:szCs w:val="14"/>
      </w:rPr>
    </w:pPr>
    <w:r>
      <w:tab/>
    </w:r>
    <w:r w:rsidRPr="00E20F1D">
      <w:rPr>
        <w:noProof/>
        <w:sz w:val="14"/>
        <w:szCs w:val="14"/>
      </w:rPr>
      <w:t>Centre de Gestion du Finistère</w:t>
    </w:r>
  </w:p>
  <w:p w14:paraId="368CB464" w14:textId="77777777" w:rsidR="008D23DB" w:rsidRPr="00E20F1D" w:rsidRDefault="008D23DB" w:rsidP="008D23DB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7 Boulevard du Finistère · CS 44048 · 29337 Quimper Cedex</w:t>
    </w:r>
  </w:p>
  <w:p w14:paraId="4EF11FA4" w14:textId="77777777" w:rsidR="008D23DB" w:rsidRPr="00E20F1D" w:rsidRDefault="008D23DB" w:rsidP="008D23DB">
    <w:pPr>
      <w:pStyle w:val="Pieddepage"/>
      <w:spacing w:before="0" w:beforeAutospacing="0"/>
      <w:jc w:val="right"/>
      <w:rPr>
        <w:sz w:val="16"/>
        <w:szCs w:val="16"/>
      </w:rPr>
    </w:pPr>
    <w:r w:rsidRPr="00E20F1D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FCC6" w14:textId="77777777" w:rsidR="00B97A44" w:rsidRDefault="00B97A44">
      <w:pPr>
        <w:spacing w:after="0"/>
      </w:pPr>
      <w:r>
        <w:separator/>
      </w:r>
    </w:p>
  </w:footnote>
  <w:footnote w:type="continuationSeparator" w:id="0">
    <w:p w14:paraId="0FFCFB73" w14:textId="77777777" w:rsidR="00B97A44" w:rsidRDefault="00B97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FF1B" w14:textId="77777777" w:rsidR="008D23DB" w:rsidRDefault="008D23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9C2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11269A61" wp14:editId="10FD3589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DF94" w14:textId="77777777" w:rsidR="008D23DB" w:rsidRDefault="008D23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69E0"/>
    <w:multiLevelType w:val="hybridMultilevel"/>
    <w:tmpl w:val="15C441A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23629"/>
    <w:multiLevelType w:val="multilevel"/>
    <w:tmpl w:val="FB6AAE52"/>
    <w:numStyleLink w:val="StyleCDG29"/>
  </w:abstractNum>
  <w:abstractNum w:abstractNumId="19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D11287"/>
    <w:multiLevelType w:val="hybridMultilevel"/>
    <w:tmpl w:val="E8DE42B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DB4521"/>
    <w:multiLevelType w:val="hybridMultilevel"/>
    <w:tmpl w:val="550ABA7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F3A7B32"/>
    <w:multiLevelType w:val="hybridMultilevel"/>
    <w:tmpl w:val="1730FA6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23BC8"/>
    <w:multiLevelType w:val="hybridMultilevel"/>
    <w:tmpl w:val="3AAC30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F244E00"/>
    <w:multiLevelType w:val="hybridMultilevel"/>
    <w:tmpl w:val="1186A1E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DC0AD8"/>
    <w:multiLevelType w:val="multilevel"/>
    <w:tmpl w:val="FB6AAE52"/>
    <w:numStyleLink w:val="StyleCDG29"/>
  </w:abstractNum>
  <w:abstractNum w:abstractNumId="58" w15:restartNumberingAfterBreak="0">
    <w:nsid w:val="542A07BC"/>
    <w:multiLevelType w:val="hybridMultilevel"/>
    <w:tmpl w:val="EF06508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A3D22"/>
    <w:multiLevelType w:val="hybridMultilevel"/>
    <w:tmpl w:val="04B60BB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9E56CE"/>
    <w:multiLevelType w:val="multilevel"/>
    <w:tmpl w:val="FB6AAE52"/>
    <w:numStyleLink w:val="StyleCDG29"/>
  </w:abstractNum>
  <w:abstractNum w:abstractNumId="75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892CE6"/>
    <w:multiLevelType w:val="hybridMultilevel"/>
    <w:tmpl w:val="6E0C645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79"/>
  </w:num>
  <w:num w:numId="2" w16cid:durableId="1276867361">
    <w:abstractNumId w:val="71"/>
  </w:num>
  <w:num w:numId="3" w16cid:durableId="1791434139">
    <w:abstractNumId w:val="57"/>
  </w:num>
  <w:num w:numId="4" w16cid:durableId="579755477">
    <w:abstractNumId w:val="18"/>
  </w:num>
  <w:num w:numId="5" w16cid:durableId="348408811">
    <w:abstractNumId w:val="74"/>
  </w:num>
  <w:num w:numId="6" w16cid:durableId="829365018">
    <w:abstractNumId w:val="31"/>
  </w:num>
  <w:num w:numId="7" w16cid:durableId="481703836">
    <w:abstractNumId w:val="48"/>
  </w:num>
  <w:num w:numId="8" w16cid:durableId="1037856742">
    <w:abstractNumId w:val="14"/>
  </w:num>
  <w:num w:numId="9" w16cid:durableId="882864025">
    <w:abstractNumId w:val="38"/>
  </w:num>
  <w:num w:numId="10" w16cid:durableId="1760516121">
    <w:abstractNumId w:val="26"/>
  </w:num>
  <w:num w:numId="11" w16cid:durableId="1685940671">
    <w:abstractNumId w:val="62"/>
  </w:num>
  <w:num w:numId="12" w16cid:durableId="1071856059">
    <w:abstractNumId w:val="67"/>
  </w:num>
  <w:num w:numId="13" w16cid:durableId="1958289807">
    <w:abstractNumId w:val="19"/>
  </w:num>
  <w:num w:numId="14" w16cid:durableId="1790776872">
    <w:abstractNumId w:val="45"/>
  </w:num>
  <w:num w:numId="15" w16cid:durableId="1048145195">
    <w:abstractNumId w:val="72"/>
  </w:num>
  <w:num w:numId="16" w16cid:durableId="1501895137">
    <w:abstractNumId w:val="80"/>
  </w:num>
  <w:num w:numId="17" w16cid:durableId="290943727">
    <w:abstractNumId w:val="44"/>
  </w:num>
  <w:num w:numId="18" w16cid:durableId="1431464905">
    <w:abstractNumId w:val="60"/>
  </w:num>
  <w:num w:numId="19" w16cid:durableId="2049068742">
    <w:abstractNumId w:val="78"/>
  </w:num>
  <w:num w:numId="20" w16cid:durableId="1772705373">
    <w:abstractNumId w:val="27"/>
  </w:num>
  <w:num w:numId="21" w16cid:durableId="949706886">
    <w:abstractNumId w:val="41"/>
  </w:num>
  <w:num w:numId="22" w16cid:durableId="1854302915">
    <w:abstractNumId w:val="10"/>
  </w:num>
  <w:num w:numId="23" w16cid:durableId="343870721">
    <w:abstractNumId w:val="8"/>
  </w:num>
  <w:num w:numId="24" w16cid:durableId="428350529">
    <w:abstractNumId w:val="23"/>
  </w:num>
  <w:num w:numId="25" w16cid:durableId="339697173">
    <w:abstractNumId w:val="2"/>
  </w:num>
  <w:num w:numId="26" w16cid:durableId="1871645114">
    <w:abstractNumId w:val="70"/>
  </w:num>
  <w:num w:numId="27" w16cid:durableId="125004772">
    <w:abstractNumId w:val="53"/>
  </w:num>
  <w:num w:numId="28" w16cid:durableId="1645433101">
    <w:abstractNumId w:val="16"/>
  </w:num>
  <w:num w:numId="29" w16cid:durableId="1380477469">
    <w:abstractNumId w:val="15"/>
  </w:num>
  <w:num w:numId="30" w16cid:durableId="455878012">
    <w:abstractNumId w:val="29"/>
  </w:num>
  <w:num w:numId="31" w16cid:durableId="1559903044">
    <w:abstractNumId w:val="59"/>
  </w:num>
  <w:num w:numId="32" w16cid:durableId="619528948">
    <w:abstractNumId w:val="61"/>
  </w:num>
  <w:num w:numId="33" w16cid:durableId="1583566419">
    <w:abstractNumId w:val="11"/>
  </w:num>
  <w:num w:numId="34" w16cid:durableId="1607540003">
    <w:abstractNumId w:val="5"/>
  </w:num>
  <w:num w:numId="35" w16cid:durableId="368839942">
    <w:abstractNumId w:val="50"/>
  </w:num>
  <w:num w:numId="36" w16cid:durableId="1818105065">
    <w:abstractNumId w:val="65"/>
  </w:num>
  <w:num w:numId="37" w16cid:durableId="284969122">
    <w:abstractNumId w:val="34"/>
  </w:num>
  <w:num w:numId="38" w16cid:durableId="644090322">
    <w:abstractNumId w:val="73"/>
  </w:num>
  <w:num w:numId="39" w16cid:durableId="2104182130">
    <w:abstractNumId w:val="75"/>
  </w:num>
  <w:num w:numId="40" w16cid:durableId="559099431">
    <w:abstractNumId w:val="54"/>
  </w:num>
  <w:num w:numId="41" w16cid:durableId="161046311">
    <w:abstractNumId w:val="0"/>
  </w:num>
  <w:num w:numId="42" w16cid:durableId="1422484795">
    <w:abstractNumId w:val="55"/>
  </w:num>
  <w:num w:numId="43" w16cid:durableId="534930565">
    <w:abstractNumId w:val="86"/>
  </w:num>
  <w:num w:numId="44" w16cid:durableId="1452899719">
    <w:abstractNumId w:val="77"/>
  </w:num>
  <w:num w:numId="45" w16cid:durableId="149247993">
    <w:abstractNumId w:val="25"/>
  </w:num>
  <w:num w:numId="46" w16cid:durableId="2110000503">
    <w:abstractNumId w:val="47"/>
  </w:num>
  <w:num w:numId="47" w16cid:durableId="811755577">
    <w:abstractNumId w:val="17"/>
  </w:num>
  <w:num w:numId="48" w16cid:durableId="1765540710">
    <w:abstractNumId w:val="9"/>
  </w:num>
  <w:num w:numId="49" w16cid:durableId="236912671">
    <w:abstractNumId w:val="63"/>
  </w:num>
  <w:num w:numId="50" w16cid:durableId="1644768762">
    <w:abstractNumId w:val="84"/>
  </w:num>
  <w:num w:numId="51" w16cid:durableId="563181294">
    <w:abstractNumId w:val="51"/>
  </w:num>
  <w:num w:numId="52" w16cid:durableId="731779641">
    <w:abstractNumId w:val="40"/>
  </w:num>
  <w:num w:numId="53" w16cid:durableId="182132538">
    <w:abstractNumId w:val="28"/>
  </w:num>
  <w:num w:numId="54" w16cid:durableId="698971538">
    <w:abstractNumId w:val="20"/>
  </w:num>
  <w:num w:numId="55" w16cid:durableId="1817330679">
    <w:abstractNumId w:val="22"/>
  </w:num>
  <w:num w:numId="56" w16cid:durableId="448014825">
    <w:abstractNumId w:val="1"/>
  </w:num>
  <w:num w:numId="57" w16cid:durableId="948390130">
    <w:abstractNumId w:val="21"/>
  </w:num>
  <w:num w:numId="58" w16cid:durableId="1969125548">
    <w:abstractNumId w:val="43"/>
  </w:num>
  <w:num w:numId="59" w16cid:durableId="1045642086">
    <w:abstractNumId w:val="76"/>
  </w:num>
  <w:num w:numId="60" w16cid:durableId="62802763">
    <w:abstractNumId w:val="36"/>
  </w:num>
  <w:num w:numId="61" w16cid:durableId="283075032">
    <w:abstractNumId w:val="81"/>
  </w:num>
  <w:num w:numId="62" w16cid:durableId="86391836">
    <w:abstractNumId w:val="42"/>
  </w:num>
  <w:num w:numId="63" w16cid:durableId="1559777141">
    <w:abstractNumId w:val="4"/>
  </w:num>
  <w:num w:numId="64" w16cid:durableId="1746612095">
    <w:abstractNumId w:val="49"/>
  </w:num>
  <w:num w:numId="65" w16cid:durableId="1517110131">
    <w:abstractNumId w:val="33"/>
  </w:num>
  <w:num w:numId="66" w16cid:durableId="352730045">
    <w:abstractNumId w:val="82"/>
  </w:num>
  <w:num w:numId="67" w16cid:durableId="1060206069">
    <w:abstractNumId w:val="87"/>
  </w:num>
  <w:num w:numId="68" w16cid:durableId="1583835193">
    <w:abstractNumId w:val="13"/>
  </w:num>
  <w:num w:numId="69" w16cid:durableId="481434734">
    <w:abstractNumId w:val="64"/>
  </w:num>
  <w:num w:numId="70" w16cid:durableId="1323583391">
    <w:abstractNumId w:val="69"/>
  </w:num>
  <w:num w:numId="71" w16cid:durableId="1821575167">
    <w:abstractNumId w:val="66"/>
  </w:num>
  <w:num w:numId="72" w16cid:durableId="1527401835">
    <w:abstractNumId w:val="39"/>
  </w:num>
  <w:num w:numId="73" w16cid:durableId="1697853079">
    <w:abstractNumId w:val="12"/>
  </w:num>
  <w:num w:numId="74" w16cid:durableId="234780089">
    <w:abstractNumId w:val="6"/>
  </w:num>
  <w:num w:numId="75" w16cid:durableId="730077907">
    <w:abstractNumId w:val="46"/>
  </w:num>
  <w:num w:numId="76" w16cid:durableId="656497122">
    <w:abstractNumId w:val="3"/>
  </w:num>
  <w:num w:numId="77" w16cid:durableId="564491343">
    <w:abstractNumId w:val="52"/>
  </w:num>
  <w:num w:numId="78" w16cid:durableId="1344432751">
    <w:abstractNumId w:val="85"/>
  </w:num>
  <w:num w:numId="79" w16cid:durableId="241837202">
    <w:abstractNumId w:val="37"/>
  </w:num>
  <w:num w:numId="80" w16cid:durableId="2112360866">
    <w:abstractNumId w:val="24"/>
  </w:num>
  <w:num w:numId="81" w16cid:durableId="328557492">
    <w:abstractNumId w:val="32"/>
  </w:num>
  <w:num w:numId="82" w16cid:durableId="253587989">
    <w:abstractNumId w:val="58"/>
  </w:num>
  <w:num w:numId="83" w16cid:durableId="1157065299">
    <w:abstractNumId w:val="30"/>
  </w:num>
  <w:num w:numId="84" w16cid:durableId="70738515">
    <w:abstractNumId w:val="56"/>
  </w:num>
  <w:num w:numId="85" w16cid:durableId="302778501">
    <w:abstractNumId w:val="83"/>
  </w:num>
  <w:num w:numId="86" w16cid:durableId="2097632338">
    <w:abstractNumId w:val="7"/>
  </w:num>
  <w:num w:numId="87" w16cid:durableId="418327406">
    <w:abstractNumId w:val="68"/>
  </w:num>
  <w:num w:numId="88" w16cid:durableId="12491194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75FD"/>
    <w:rsid w:val="000E2616"/>
    <w:rsid w:val="000E49A6"/>
    <w:rsid w:val="000E5958"/>
    <w:rsid w:val="000F3056"/>
    <w:rsid w:val="000F4D00"/>
    <w:rsid w:val="00113519"/>
    <w:rsid w:val="00125163"/>
    <w:rsid w:val="0013050A"/>
    <w:rsid w:val="00172225"/>
    <w:rsid w:val="001728C7"/>
    <w:rsid w:val="001809FD"/>
    <w:rsid w:val="001919E8"/>
    <w:rsid w:val="00196F67"/>
    <w:rsid w:val="001A1995"/>
    <w:rsid w:val="001B6F16"/>
    <w:rsid w:val="001C6823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46318"/>
    <w:rsid w:val="00250186"/>
    <w:rsid w:val="0025454A"/>
    <w:rsid w:val="00260E29"/>
    <w:rsid w:val="00262675"/>
    <w:rsid w:val="00267C04"/>
    <w:rsid w:val="00270D2F"/>
    <w:rsid w:val="0027629F"/>
    <w:rsid w:val="00286AD8"/>
    <w:rsid w:val="002A0CE3"/>
    <w:rsid w:val="002D2740"/>
    <w:rsid w:val="002D6A35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10587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549F"/>
    <w:rsid w:val="0063768D"/>
    <w:rsid w:val="00655CF7"/>
    <w:rsid w:val="006917E4"/>
    <w:rsid w:val="00694634"/>
    <w:rsid w:val="00695B34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7101A"/>
    <w:rsid w:val="00777836"/>
    <w:rsid w:val="007860DA"/>
    <w:rsid w:val="007863F5"/>
    <w:rsid w:val="00795CB8"/>
    <w:rsid w:val="007A6822"/>
    <w:rsid w:val="007B0981"/>
    <w:rsid w:val="007B606E"/>
    <w:rsid w:val="007C3567"/>
    <w:rsid w:val="007D070F"/>
    <w:rsid w:val="007E1391"/>
    <w:rsid w:val="007E69BE"/>
    <w:rsid w:val="008249B6"/>
    <w:rsid w:val="00835D3F"/>
    <w:rsid w:val="008513F8"/>
    <w:rsid w:val="00854CD5"/>
    <w:rsid w:val="0087623A"/>
    <w:rsid w:val="00881EE3"/>
    <w:rsid w:val="00887229"/>
    <w:rsid w:val="008974A4"/>
    <w:rsid w:val="008B04E2"/>
    <w:rsid w:val="008C05FF"/>
    <w:rsid w:val="008D23DB"/>
    <w:rsid w:val="008D4A69"/>
    <w:rsid w:val="008E0907"/>
    <w:rsid w:val="0091141F"/>
    <w:rsid w:val="00941437"/>
    <w:rsid w:val="00973868"/>
    <w:rsid w:val="009814D1"/>
    <w:rsid w:val="009A0446"/>
    <w:rsid w:val="009A6B11"/>
    <w:rsid w:val="009B3430"/>
    <w:rsid w:val="009B3C61"/>
    <w:rsid w:val="009B42F1"/>
    <w:rsid w:val="009C153D"/>
    <w:rsid w:val="009C596D"/>
    <w:rsid w:val="009D4345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9763F"/>
    <w:rsid w:val="00AA7406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648BC"/>
    <w:rsid w:val="00B70F0A"/>
    <w:rsid w:val="00B97070"/>
    <w:rsid w:val="00B97A44"/>
    <w:rsid w:val="00BB5328"/>
    <w:rsid w:val="00BC116D"/>
    <w:rsid w:val="00BD0963"/>
    <w:rsid w:val="00BD1194"/>
    <w:rsid w:val="00BD1631"/>
    <w:rsid w:val="00BF324C"/>
    <w:rsid w:val="00C1727F"/>
    <w:rsid w:val="00C24514"/>
    <w:rsid w:val="00C33580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31B37"/>
    <w:rsid w:val="00D35E5A"/>
    <w:rsid w:val="00D56C7A"/>
    <w:rsid w:val="00D72229"/>
    <w:rsid w:val="00D7513C"/>
    <w:rsid w:val="00D875D8"/>
    <w:rsid w:val="00DC7ED3"/>
    <w:rsid w:val="00DD1483"/>
    <w:rsid w:val="00DF1AD3"/>
    <w:rsid w:val="00DF43EF"/>
    <w:rsid w:val="00E045C2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727F"/>
    <w:rsid w:val="00EE1CE2"/>
    <w:rsid w:val="00EF5F72"/>
    <w:rsid w:val="00F0107A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3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2025-09-14T20:30:00Z</dcterms:created>
  <dcterms:modified xsi:type="dcterms:W3CDTF">2025-09-15T13:01:00Z</dcterms:modified>
</cp:coreProperties>
</file>